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98DBD" w14:textId="161C5138" w:rsidR="0057335F" w:rsidRDefault="007524B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 w:rsidR="00A959FD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S2-24</w:t>
      </w:r>
      <w:r w:rsidR="00F60699">
        <w:rPr>
          <w:rFonts w:ascii="Arial" w:eastAsia="Arial Unicode MS" w:hAnsi="Arial" w:cs="Arial"/>
          <w:b/>
          <w:bCs/>
          <w:i/>
          <w:sz w:val="28"/>
        </w:rPr>
        <w:t>1</w:t>
      </w:r>
      <w:r w:rsidR="00C76335">
        <w:rPr>
          <w:rFonts w:ascii="Arial" w:eastAsia="Arial Unicode MS" w:hAnsi="Arial" w:cs="Arial"/>
          <w:b/>
          <w:bCs/>
          <w:i/>
          <w:sz w:val="28"/>
        </w:rPr>
        <w:t>1915</w:t>
      </w:r>
    </w:p>
    <w:p w14:paraId="165F62BB" w14:textId="6E5A4616" w:rsidR="0057335F" w:rsidRDefault="00A959F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7524B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7524B8">
        <w:rPr>
          <w:rFonts w:ascii="Arial" w:eastAsia="Arial Unicode MS" w:hAnsi="Arial" w:cs="Arial"/>
          <w:b/>
          <w:bCs/>
          <w:sz w:val="24"/>
        </w:rPr>
        <w:t>, 1</w:t>
      </w:r>
      <w:r w:rsidR="00C66EA3">
        <w:rPr>
          <w:rFonts w:ascii="Arial" w:eastAsia="Arial Unicode MS" w:hAnsi="Arial" w:cs="Arial"/>
          <w:b/>
          <w:bCs/>
          <w:sz w:val="24"/>
        </w:rPr>
        <w:t>8</w:t>
      </w:r>
      <w:r w:rsidR="007524B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524B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7524B8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66EA3">
        <w:rPr>
          <w:rFonts w:ascii="Arial" w:eastAsia="Arial Unicode MS" w:hAnsi="Arial" w:cs="Arial"/>
          <w:b/>
          <w:bCs/>
          <w:sz w:val="24"/>
        </w:rPr>
        <w:t>22</w:t>
      </w:r>
      <w:r w:rsidR="00C66EA3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7524B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7524B8">
        <w:rPr>
          <w:rFonts w:ascii="Arial" w:eastAsia="Arial Unicode MS" w:hAnsi="Arial" w:cs="Arial"/>
          <w:b/>
          <w:bCs/>
          <w:sz w:val="24"/>
        </w:rPr>
        <w:t>, 2024</w:t>
      </w:r>
      <w:r w:rsidR="007524B8">
        <w:rPr>
          <w:rFonts w:ascii="Arial" w:eastAsia="Arial Unicode MS" w:hAnsi="Arial" w:cs="Arial"/>
          <w:b/>
          <w:bCs/>
        </w:rPr>
        <w:tab/>
      </w:r>
      <w:r w:rsidR="007524B8">
        <w:rPr>
          <w:rFonts w:ascii="Arial" w:hAnsi="Arial" w:cs="Arial"/>
          <w:b/>
          <w:bCs/>
          <w:color w:val="0000FF"/>
        </w:rPr>
        <w:t>(revision of S2-240xxxx)</w:t>
      </w:r>
    </w:p>
    <w:p w14:paraId="645B55F4" w14:textId="77777777" w:rsidR="0057335F" w:rsidRDefault="007524B8">
      <w:pPr>
        <w:spacing w:beforeLines="50" w:before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1EFD706C" w14:textId="61254F59" w:rsidR="0057335F" w:rsidRDefault="007524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5DD1" w:rsidRPr="00445DD1">
        <w:rPr>
          <w:rFonts w:ascii="Arial" w:hAnsi="Arial" w:cs="Arial"/>
          <w:b/>
        </w:rPr>
        <w:t>Discussion on reporting for the available data rate</w:t>
      </w:r>
    </w:p>
    <w:p w14:paraId="7BCE9F98" w14:textId="77777777" w:rsidR="0057335F" w:rsidRDefault="007524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0CD8B8C" w14:textId="16B7EBC9" w:rsidR="0057335F" w:rsidRDefault="007524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445DD1">
        <w:rPr>
          <w:rFonts w:ascii="Arial" w:hAnsi="Arial" w:cs="Arial"/>
          <w:b/>
        </w:rPr>
        <w:t>3.2</w:t>
      </w:r>
    </w:p>
    <w:p w14:paraId="286F411E" w14:textId="45AEEA94" w:rsidR="0057335F" w:rsidRDefault="007524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45DD1" w:rsidRPr="00445DD1">
        <w:rPr>
          <w:rFonts w:ascii="Arial" w:hAnsi="Arial" w:cs="Arial"/>
          <w:b/>
        </w:rPr>
        <w:t>XRM_Ph2</w:t>
      </w:r>
      <w:r w:rsidR="00445DD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4F21EBC5" w14:textId="59CB92C9" w:rsidR="0057335F" w:rsidRDefault="007524B8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 xml:space="preserve">Abstract: </w:t>
      </w:r>
      <w:r>
        <w:rPr>
          <w:rFonts w:ascii="Arial" w:eastAsiaTheme="minorEastAsia" w:hAnsi="Arial" w:cs="Arial" w:hint="eastAsia"/>
          <w:lang w:eastAsia="zh-CN"/>
        </w:rPr>
        <w:t>This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445DD1">
        <w:rPr>
          <w:rFonts w:ascii="Arial" w:eastAsiaTheme="minorEastAsia" w:hAnsi="Arial" w:cs="Arial"/>
          <w:lang w:eastAsia="zh-CN"/>
        </w:rPr>
        <w:t>document</w:t>
      </w:r>
      <w:r>
        <w:rPr>
          <w:rFonts w:ascii="Arial" w:eastAsiaTheme="minorEastAsia" w:hAnsi="Arial" w:cs="Arial"/>
          <w:lang w:eastAsia="zh-CN"/>
        </w:rPr>
        <w:t xml:space="preserve"> discusses</w:t>
      </w:r>
      <w:r w:rsidR="00445DD1">
        <w:rPr>
          <w:rFonts w:ascii="Arial" w:eastAsiaTheme="minorEastAsia" w:hAnsi="Arial" w:cs="Arial"/>
          <w:lang w:eastAsia="zh-CN"/>
        </w:rPr>
        <w:t xml:space="preserve"> the details for the </w:t>
      </w:r>
      <w:r w:rsidR="00445DD1" w:rsidRPr="00445DD1">
        <w:rPr>
          <w:rFonts w:ascii="Arial" w:eastAsiaTheme="minorEastAsia" w:hAnsi="Arial" w:cs="Arial"/>
          <w:lang w:eastAsia="zh-CN"/>
        </w:rPr>
        <w:t xml:space="preserve">reporting </w:t>
      </w:r>
      <w:r w:rsidR="00445DD1">
        <w:rPr>
          <w:rFonts w:ascii="Arial" w:eastAsiaTheme="minorEastAsia" w:hAnsi="Arial" w:cs="Arial"/>
          <w:lang w:eastAsia="zh-CN"/>
        </w:rPr>
        <w:t>of</w:t>
      </w:r>
      <w:r w:rsidR="00445DD1" w:rsidRPr="00445DD1">
        <w:rPr>
          <w:rFonts w:ascii="Arial" w:eastAsiaTheme="minorEastAsia" w:hAnsi="Arial" w:cs="Arial"/>
          <w:lang w:eastAsia="zh-CN"/>
        </w:rPr>
        <w:t xml:space="preserve"> the available data rate</w:t>
      </w:r>
      <w:r>
        <w:rPr>
          <w:rFonts w:ascii="Arial" w:eastAsiaTheme="minorEastAsia" w:hAnsi="Arial" w:cs="Arial"/>
          <w:lang w:eastAsia="zh-CN"/>
        </w:rPr>
        <w:t>.</w:t>
      </w:r>
    </w:p>
    <w:p w14:paraId="635ED688" w14:textId="77777777" w:rsidR="0057335F" w:rsidRDefault="007524B8">
      <w:pPr>
        <w:pStyle w:val="Heading1"/>
        <w:spacing w:before="100" w:beforeAutospacing="1"/>
      </w:pPr>
      <w:r>
        <w:t xml:space="preserve">1. Introduction </w:t>
      </w:r>
    </w:p>
    <w:p w14:paraId="136CE569" w14:textId="1778831D" w:rsidR="00045188" w:rsidRDefault="00045188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</w:t>
      </w:r>
      <w:r w:rsidR="00445DD1">
        <w:rPr>
          <w:rFonts w:eastAsiaTheme="minorEastAsia"/>
          <w:lang w:eastAsia="zh-CN"/>
        </w:rPr>
        <w:t xml:space="preserve">TR </w:t>
      </w:r>
      <w:r>
        <w:rPr>
          <w:rFonts w:eastAsiaTheme="minorEastAsia"/>
          <w:lang w:eastAsia="zh-CN"/>
        </w:rPr>
        <w:t xml:space="preserve">23.700-70 the </w:t>
      </w:r>
      <w:r w:rsidR="00445DD1">
        <w:rPr>
          <w:rFonts w:eastAsiaTheme="minorEastAsia"/>
          <w:lang w:eastAsia="zh-CN"/>
        </w:rPr>
        <w:t>conclusion</w:t>
      </w:r>
      <w:r>
        <w:rPr>
          <w:rFonts w:eastAsiaTheme="minorEastAsia"/>
          <w:lang w:eastAsia="zh-CN"/>
        </w:rPr>
        <w:t xml:space="preserve"> for KI#9 states:</w:t>
      </w:r>
    </w:p>
    <w:p w14:paraId="53A9B932" w14:textId="77777777" w:rsidR="00045188" w:rsidRDefault="00045188" w:rsidP="00045188">
      <w:pPr>
        <w:pStyle w:val="B1"/>
      </w:pPr>
      <w:r>
        <w:t>-</w:t>
      </w:r>
      <w:r>
        <w:tab/>
        <w:t>For GBR QoS Flow, exposure of available data rate:</w:t>
      </w:r>
    </w:p>
    <w:p w14:paraId="31329B04" w14:textId="77777777" w:rsidR="00045188" w:rsidRDefault="00045188" w:rsidP="00045188">
      <w:pPr>
        <w:pStyle w:val="B2"/>
      </w:pPr>
      <w:r>
        <w:t>-</w:t>
      </w:r>
      <w:r>
        <w:tab/>
        <w:t>Based on the AF requests, the PCF instructs SMF to enable the available data rate report and exposure for a GBR QoS Flow.</w:t>
      </w:r>
    </w:p>
    <w:p w14:paraId="7D71B8D9" w14:textId="77777777" w:rsidR="00045188" w:rsidRDefault="00045188" w:rsidP="00045188">
      <w:pPr>
        <w:pStyle w:val="B2"/>
      </w:pPr>
      <w:r>
        <w:t>-</w:t>
      </w:r>
      <w:r>
        <w:tab/>
        <w:t>Following the instruction of SMF:</w:t>
      </w:r>
    </w:p>
    <w:p w14:paraId="0ECD5937" w14:textId="77777777" w:rsidR="00045188" w:rsidRDefault="00045188" w:rsidP="00045188">
      <w:pPr>
        <w:pStyle w:val="B3"/>
      </w:pPr>
      <w:r>
        <w:t>-</w:t>
      </w:r>
      <w:r>
        <w:tab/>
        <w:t>The NG-RAN reports the available data rate to the UPF via the GTP-U header of UL packets and UPF further exposes, based on mechanisms defined in clause 5.8.2.17 of TS 23.501 [2], and the available data rate is reported to the AF directly or via the local NEF.</w:t>
      </w:r>
    </w:p>
    <w:p w14:paraId="76E45A89" w14:textId="77777777" w:rsidR="00045188" w:rsidRDefault="00045188" w:rsidP="00045188">
      <w:pPr>
        <w:pStyle w:val="B3"/>
      </w:pPr>
      <w:r>
        <w:t>-</w:t>
      </w:r>
      <w:r>
        <w:tab/>
        <w:t>Available data rate refers to the data rate that RAN is able to provide within a duration. Such duration is based on RAN implementation.</w:t>
      </w:r>
    </w:p>
    <w:p w14:paraId="31722585" w14:textId="77777777" w:rsidR="00045188" w:rsidRDefault="00045188" w:rsidP="00045188">
      <w:pPr>
        <w:pStyle w:val="NO"/>
      </w:pPr>
      <w:r>
        <w:t>NOTE 1:</w:t>
      </w:r>
      <w:r>
        <w:tab/>
        <w:t>It is recommended that the available data rate exposure is not reported very frequently.</w:t>
      </w:r>
    </w:p>
    <w:p w14:paraId="03161A97" w14:textId="77777777" w:rsidR="00045188" w:rsidRDefault="00045188" w:rsidP="00045188">
      <w:pPr>
        <w:pStyle w:val="NO"/>
      </w:pPr>
      <w:r>
        <w:t>NOTE 2:</w:t>
      </w:r>
      <w:r>
        <w:tab/>
        <w:t>How the RAN measures the available UL and/or DL data rate provided by the RAN node is to be refined based on the potential feedback from RAN WG3.</w:t>
      </w:r>
    </w:p>
    <w:p w14:paraId="485903CF" w14:textId="3D33E3B0" w:rsidR="0057335F" w:rsidRDefault="0004518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 are however no further details mentioned about what the available data rate refers to and how the reporting can be controlled.</w:t>
      </w:r>
    </w:p>
    <w:p w14:paraId="19F40554" w14:textId="77777777" w:rsidR="0057335F" w:rsidRDefault="007524B8">
      <w:pPr>
        <w:pStyle w:val="Heading1"/>
        <w:spacing w:before="100" w:beforeAutospacing="1"/>
      </w:pPr>
      <w:r>
        <w:t>2. Discussion</w:t>
      </w:r>
    </w:p>
    <w:p w14:paraId="4B18E2EA" w14:textId="5A98E044" w:rsidR="00045188" w:rsidRDefault="00045188" w:rsidP="00045188">
      <w:pPr>
        <w:pStyle w:val="Heading2"/>
        <w:rPr>
          <w:lang w:eastAsia="zh-CN"/>
        </w:rPr>
      </w:pPr>
      <w:r>
        <w:rPr>
          <w:lang w:eastAsia="zh-CN"/>
        </w:rPr>
        <w:t>2.1</w:t>
      </w:r>
      <w:r w:rsidR="009E001E">
        <w:rPr>
          <w:lang w:eastAsia="zh-CN"/>
        </w:rPr>
        <w:t xml:space="preserve"> Situations </w:t>
      </w:r>
      <w:r w:rsidR="00747BB8">
        <w:rPr>
          <w:lang w:eastAsia="zh-CN"/>
        </w:rPr>
        <w:t>in</w:t>
      </w:r>
      <w:r w:rsidR="009E001E">
        <w:rPr>
          <w:lang w:eastAsia="zh-CN"/>
        </w:rPr>
        <w:t xml:space="preserve"> </w:t>
      </w:r>
      <w:r w:rsidR="00747BB8">
        <w:rPr>
          <w:lang w:eastAsia="zh-CN"/>
        </w:rPr>
        <w:t xml:space="preserve">which </w:t>
      </w:r>
      <w:r w:rsidR="009E001E">
        <w:rPr>
          <w:lang w:eastAsia="zh-CN"/>
        </w:rPr>
        <w:t>reporting of available data rate</w:t>
      </w:r>
      <w:r w:rsidR="00747BB8">
        <w:rPr>
          <w:lang w:eastAsia="zh-CN"/>
        </w:rPr>
        <w:t xml:space="preserve"> is useful</w:t>
      </w:r>
    </w:p>
    <w:p w14:paraId="7E725C02" w14:textId="77777777" w:rsidR="00747BB8" w:rsidRDefault="009E001E" w:rsidP="009E001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As the </w:t>
      </w:r>
      <w:r w:rsidRPr="009E001E">
        <w:rPr>
          <w:rFonts w:eastAsiaTheme="minorEastAsia"/>
          <w:lang w:val="en-US" w:eastAsia="zh-CN"/>
        </w:rPr>
        <w:t>available data rate refers to the data rate that NG-RAN is currently able to provide for a QoS Flow with GFBR</w:t>
      </w:r>
      <w:r>
        <w:rPr>
          <w:rFonts w:eastAsiaTheme="minorEastAsia"/>
          <w:lang w:val="en-US" w:eastAsia="zh-CN"/>
        </w:rPr>
        <w:t xml:space="preserve">, the available data rate should </w:t>
      </w:r>
      <w:r w:rsidR="00747BB8">
        <w:rPr>
          <w:rFonts w:eastAsiaTheme="minorEastAsia"/>
          <w:lang w:val="en-US" w:eastAsia="zh-CN"/>
        </w:rPr>
        <w:t>never</w:t>
      </w:r>
      <w:r w:rsidRPr="009E001E">
        <w:rPr>
          <w:rFonts w:eastAsiaTheme="minorEastAsia"/>
          <w:lang w:val="en-US" w:eastAsia="zh-CN"/>
        </w:rPr>
        <w:t xml:space="preserve"> be above the MFBR (as the NG-RAN is not required to provide more resources that what is required for the MFBR). </w:t>
      </w:r>
    </w:p>
    <w:p w14:paraId="5AEC6DF6" w14:textId="1298F09E" w:rsidR="009E001E" w:rsidRDefault="009E001E" w:rsidP="009E001E">
      <w:pPr>
        <w:rPr>
          <w:rFonts w:eastAsiaTheme="minorEastAsia"/>
          <w:lang w:val="en-US" w:eastAsia="zh-CN"/>
        </w:rPr>
      </w:pPr>
      <w:r w:rsidRPr="009E001E">
        <w:rPr>
          <w:rFonts w:eastAsiaTheme="minorEastAsia"/>
          <w:lang w:val="en-US" w:eastAsia="zh-CN"/>
        </w:rPr>
        <w:t>The available data rate can be between the GFBR and the MFBR for a QoS Flow with MFBR&gt;GFBR.</w:t>
      </w:r>
      <w:r w:rsidR="00747BB8">
        <w:rPr>
          <w:rFonts w:eastAsiaTheme="minorEastAsia"/>
          <w:lang w:val="en-US" w:eastAsia="zh-CN"/>
        </w:rPr>
        <w:t xml:space="preserve"> In such a situation, the reporting of the</w:t>
      </w:r>
      <w:r w:rsidR="00747BB8" w:rsidRPr="009E001E">
        <w:rPr>
          <w:rFonts w:eastAsiaTheme="minorEastAsia"/>
          <w:lang w:val="en-US" w:eastAsia="zh-CN"/>
        </w:rPr>
        <w:t xml:space="preserve"> </w:t>
      </w:r>
      <w:r w:rsidR="00747BB8">
        <w:rPr>
          <w:rFonts w:eastAsiaTheme="minorEastAsia"/>
          <w:lang w:val="en-US" w:eastAsia="zh-CN"/>
        </w:rPr>
        <w:t>available data rate informs the AF that the data rate of the video service can be (temporarily) increased.</w:t>
      </w:r>
    </w:p>
    <w:p w14:paraId="70022F19" w14:textId="44A7997B" w:rsidR="009E001E" w:rsidRDefault="009E001E" w:rsidP="009E001E">
      <w:r w:rsidRPr="009E001E">
        <w:rPr>
          <w:rFonts w:eastAsiaTheme="minorEastAsia"/>
          <w:lang w:val="en-US" w:eastAsia="zh-CN"/>
        </w:rPr>
        <w:t>The available data rate</w:t>
      </w:r>
      <w:r>
        <w:rPr>
          <w:rFonts w:eastAsiaTheme="minorEastAsia"/>
          <w:lang w:val="en-US" w:eastAsia="zh-CN"/>
        </w:rPr>
        <w:t xml:space="preserve"> </w:t>
      </w:r>
      <w:r w:rsidRPr="009E001E">
        <w:rPr>
          <w:rFonts w:eastAsiaTheme="minorEastAsia"/>
          <w:lang w:val="en-US" w:eastAsia="zh-CN"/>
        </w:rPr>
        <w:t xml:space="preserve">could </w:t>
      </w:r>
      <w:r>
        <w:rPr>
          <w:rFonts w:eastAsiaTheme="minorEastAsia"/>
          <w:lang w:val="en-US" w:eastAsia="zh-CN"/>
        </w:rPr>
        <w:t xml:space="preserve">however </w:t>
      </w:r>
      <w:r w:rsidRPr="009E001E">
        <w:rPr>
          <w:rFonts w:eastAsiaTheme="minorEastAsia"/>
          <w:lang w:val="en-US" w:eastAsia="zh-CN"/>
        </w:rPr>
        <w:t>also be below the GFBR</w:t>
      </w:r>
      <w:r>
        <w:rPr>
          <w:rFonts w:eastAsiaTheme="minorEastAsia"/>
          <w:lang w:val="en-US" w:eastAsia="zh-CN"/>
        </w:rPr>
        <w:t xml:space="preserve"> for a QoS Flow </w:t>
      </w:r>
      <w:r w:rsidR="00747BB8">
        <w:rPr>
          <w:rFonts w:eastAsiaTheme="minorEastAsia"/>
          <w:lang w:val="en-US" w:eastAsia="zh-CN"/>
        </w:rPr>
        <w:t xml:space="preserve">for which Notification control without Alternative QoS Profiles is enabled (see 23.501 clause </w:t>
      </w:r>
      <w:r w:rsidR="00747BB8" w:rsidRPr="001B7C50">
        <w:t>5.7.2.4.1a</w:t>
      </w:r>
      <w:r w:rsidR="00747BB8">
        <w:rPr>
          <w:rFonts w:eastAsiaTheme="minorEastAsia"/>
          <w:lang w:val="en-US" w:eastAsia="zh-CN"/>
        </w:rPr>
        <w:t>)</w:t>
      </w:r>
      <w:r w:rsidRPr="009E001E">
        <w:rPr>
          <w:rFonts w:eastAsiaTheme="minorEastAsia"/>
          <w:lang w:val="en-US" w:eastAsia="zh-CN"/>
        </w:rPr>
        <w:t>.</w:t>
      </w:r>
      <w:r w:rsidR="00747BB8">
        <w:rPr>
          <w:rFonts w:eastAsiaTheme="minorEastAsia"/>
          <w:lang w:val="en-US" w:eastAsia="zh-CN"/>
        </w:rPr>
        <w:t xml:space="preserve"> As Alternative QoS Profiles are not used, the AF does not have any information about which data rate the NG-RAN is currently able to provide for the QoS Flow when the notification about </w:t>
      </w:r>
      <w:r w:rsidR="00747BB8" w:rsidRPr="001B7C50">
        <w:t>"GFBR can no longer be guaranteed"</w:t>
      </w:r>
      <w:r w:rsidR="00747BB8">
        <w:t xml:space="preserve"> is received. </w:t>
      </w:r>
      <w:r w:rsidR="00747BB8">
        <w:rPr>
          <w:rFonts w:eastAsiaTheme="minorEastAsia"/>
          <w:lang w:val="en-US" w:eastAsia="zh-CN"/>
        </w:rPr>
        <w:t>In this situation, the reporting of the</w:t>
      </w:r>
      <w:r w:rsidR="00747BB8" w:rsidRPr="009E001E">
        <w:rPr>
          <w:rFonts w:eastAsiaTheme="minorEastAsia"/>
          <w:lang w:val="en-US" w:eastAsia="zh-CN"/>
        </w:rPr>
        <w:t xml:space="preserve"> </w:t>
      </w:r>
      <w:r w:rsidR="00747BB8">
        <w:rPr>
          <w:rFonts w:eastAsiaTheme="minorEastAsia"/>
          <w:lang w:val="en-US" w:eastAsia="zh-CN"/>
        </w:rPr>
        <w:t>available data rate would inform the AF about whether the data rate of the video service should be decreased</w:t>
      </w:r>
      <w:r w:rsidR="006C1C62">
        <w:rPr>
          <w:rFonts w:eastAsiaTheme="minorEastAsia"/>
          <w:lang w:val="en-US" w:eastAsia="zh-CN"/>
        </w:rPr>
        <w:t xml:space="preserve">, and to which value, </w:t>
      </w:r>
      <w:r w:rsidR="00747BB8">
        <w:rPr>
          <w:rFonts w:eastAsiaTheme="minorEastAsia"/>
          <w:lang w:val="en-US" w:eastAsia="zh-CN"/>
        </w:rPr>
        <w:t>or not.</w:t>
      </w:r>
      <w:r w:rsidR="006C1C62">
        <w:rPr>
          <w:rFonts w:eastAsiaTheme="minorEastAsia"/>
          <w:lang w:val="en-US" w:eastAsia="zh-CN"/>
        </w:rPr>
        <w:t xml:space="preserve"> And if the situation is changing and the NG-RAN is able to provide a different data rate (lower or higher), the AF would be informed again and can thus adjust the data rate of the video service accordingly.  </w:t>
      </w:r>
      <w:r w:rsidR="00747BB8">
        <w:t xml:space="preserve"> </w:t>
      </w:r>
    </w:p>
    <w:p w14:paraId="6CB7DB46" w14:textId="7C69232E" w:rsidR="00DF0F5F" w:rsidRPr="009E001E" w:rsidRDefault="00DF0F5F" w:rsidP="009E001E">
      <w:pPr>
        <w:rPr>
          <w:rFonts w:eastAsiaTheme="minorEastAsia"/>
          <w:lang w:val="en-US" w:eastAsia="zh-CN"/>
        </w:rPr>
      </w:pPr>
      <w:r w:rsidRPr="00C451F0">
        <w:rPr>
          <w:b/>
          <w:bCs/>
        </w:rPr>
        <w:lastRenderedPageBreak/>
        <w:t>Proposal:</w:t>
      </w:r>
      <w:r>
        <w:t xml:space="preserve"> Since the AF as well as the NG-RAN would benefit from a service adaptation when the “available data rate” falls below the GFBR, it is proposed to also support the </w:t>
      </w:r>
      <w:r w:rsidR="00C451F0">
        <w:t>“available data rate”</w:t>
      </w:r>
      <w:r w:rsidR="00C451F0">
        <w:t xml:space="preserve"> reporting in the scenario of </w:t>
      </w:r>
      <w:r w:rsidR="00C451F0">
        <w:rPr>
          <w:rFonts w:eastAsiaTheme="minorEastAsia"/>
          <w:lang w:val="en-US" w:eastAsia="zh-CN"/>
        </w:rPr>
        <w:t>Notification control without Alternative QoS Profile</w:t>
      </w:r>
      <w:r w:rsidR="00C451F0">
        <w:rPr>
          <w:rFonts w:eastAsiaTheme="minorEastAsia"/>
          <w:lang w:val="en-US" w:eastAsia="zh-CN"/>
        </w:rPr>
        <w:t>.</w:t>
      </w:r>
    </w:p>
    <w:p w14:paraId="4D09BB31" w14:textId="4A149F33" w:rsidR="00045188" w:rsidRDefault="00045188" w:rsidP="00045188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 w:rsidR="009E001E">
        <w:rPr>
          <w:lang w:eastAsia="zh-CN"/>
        </w:rPr>
        <w:t>Control for reporting</w:t>
      </w:r>
    </w:p>
    <w:p w14:paraId="56689697" w14:textId="77777777" w:rsidR="00E1753A" w:rsidRDefault="009E001E" w:rsidP="009E001E">
      <w:pPr>
        <w:rPr>
          <w:rFonts w:eastAsiaTheme="minorEastAsia"/>
          <w:lang w:val="en-US" w:eastAsia="zh-CN"/>
        </w:rPr>
      </w:pPr>
      <w:r w:rsidRPr="009E001E">
        <w:rPr>
          <w:rFonts w:eastAsiaTheme="minorEastAsia"/>
          <w:lang w:val="en-US" w:eastAsia="zh-CN"/>
        </w:rPr>
        <w:t xml:space="preserve">Periodic reporting should not be useful for the application layer (as the “available data rate” should often be identical to the GFBR). </w:t>
      </w:r>
    </w:p>
    <w:p w14:paraId="1B6F0D62" w14:textId="18B57D2C" w:rsidR="00E1753A" w:rsidRDefault="00E1753A" w:rsidP="009E001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While it is clear that the SMF has to instruct the NG-RAN to perform the available data rate reporting, the details of the control for the reporting have not been discussed yet.</w:t>
      </w:r>
    </w:p>
    <w:p w14:paraId="31DF7994" w14:textId="10D5CEA3" w:rsidR="00E1753A" w:rsidRDefault="000E1363" w:rsidP="009E001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Regarding </w:t>
      </w:r>
      <w:r w:rsidR="009E001E" w:rsidRPr="009E001E">
        <w:rPr>
          <w:rFonts w:eastAsiaTheme="minorEastAsia"/>
          <w:lang w:val="en-US" w:eastAsia="zh-CN"/>
        </w:rPr>
        <w:t>how to control the reporting with respect to activation/deactivation,</w:t>
      </w:r>
      <w:r>
        <w:rPr>
          <w:rFonts w:eastAsiaTheme="minorEastAsia"/>
          <w:lang w:val="en-US" w:eastAsia="zh-CN"/>
        </w:rPr>
        <w:t xml:space="preserve"> the possible options are:</w:t>
      </w:r>
      <w:r w:rsidR="009E001E" w:rsidRPr="009E001E">
        <w:rPr>
          <w:rFonts w:eastAsiaTheme="minorEastAsia"/>
          <w:lang w:val="en-US" w:eastAsia="zh-CN"/>
        </w:rPr>
        <w:t xml:space="preserve"> </w:t>
      </w:r>
    </w:p>
    <w:p w14:paraId="755A98FF" w14:textId="22FB1A64" w:rsidR="000E1363" w:rsidRDefault="000E1363" w:rsidP="00E1753A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Coupled with the scenario (</w:t>
      </w:r>
      <w:proofErr w:type="gramStart"/>
      <w:r>
        <w:rPr>
          <w:rFonts w:eastAsiaTheme="minorEastAsia"/>
          <w:lang w:val="en-US" w:eastAsia="zh-CN"/>
        </w:rPr>
        <w:t>i.e.</w:t>
      </w:r>
      <w:proofErr w:type="gramEnd"/>
      <w:r>
        <w:rPr>
          <w:rFonts w:eastAsiaTheme="minorEastAsia"/>
          <w:lang w:val="en-US" w:eastAsia="zh-CN"/>
        </w:rPr>
        <w:t xml:space="preserve"> </w:t>
      </w:r>
      <w:r w:rsidR="00F6141D">
        <w:rPr>
          <w:rFonts w:eastAsiaTheme="minorEastAsia"/>
          <w:lang w:val="en-US" w:eastAsia="zh-CN"/>
        </w:rPr>
        <w:t>MFBR&gt;GFBR</w:t>
      </w:r>
      <w:r>
        <w:rPr>
          <w:rFonts w:eastAsiaTheme="minorEastAsia"/>
          <w:lang w:val="en-US" w:eastAsia="zh-CN"/>
        </w:rPr>
        <w:t xml:space="preserve">, </w:t>
      </w:r>
      <w:r w:rsidR="00F6141D">
        <w:rPr>
          <w:rFonts w:eastAsiaTheme="minorEastAsia"/>
          <w:lang w:val="en-US" w:eastAsia="zh-CN"/>
        </w:rPr>
        <w:t>Notification control without Alternative QoS Profile</w:t>
      </w:r>
      <w:r>
        <w:rPr>
          <w:rFonts w:eastAsiaTheme="minorEastAsia"/>
          <w:lang w:val="en-US" w:eastAsia="zh-CN"/>
        </w:rPr>
        <w:t>)</w:t>
      </w:r>
    </w:p>
    <w:p w14:paraId="546A5582" w14:textId="4C0E1225" w:rsidR="000E1363" w:rsidRPr="000E1363" w:rsidRDefault="000E1363" w:rsidP="000E1363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 w:rsidR="00F6141D">
        <w:rPr>
          <w:rFonts w:eastAsiaTheme="minorEastAsia"/>
          <w:lang w:val="en-US" w:eastAsia="zh-CN"/>
        </w:rPr>
        <w:t>ndependent</w:t>
      </w:r>
      <w:r w:rsidR="00DF0F5F">
        <w:rPr>
          <w:rFonts w:eastAsiaTheme="minorEastAsia"/>
          <w:lang w:val="en-US" w:eastAsia="zh-CN"/>
        </w:rPr>
        <w:t xml:space="preserve"> control</w:t>
      </w:r>
    </w:p>
    <w:p w14:paraId="5FFA1634" w14:textId="08F79D27" w:rsidR="00DF0F5F" w:rsidRDefault="00DF0F5F" w:rsidP="000E1363">
      <w:pPr>
        <w:rPr>
          <w:rFonts w:eastAsiaTheme="minorEastAsia"/>
          <w:lang w:val="en-US" w:eastAsia="zh-CN"/>
        </w:rPr>
      </w:pPr>
      <w:r w:rsidRPr="00DF0F5F">
        <w:rPr>
          <w:rFonts w:eastAsiaTheme="minorEastAsia"/>
          <w:b/>
          <w:bCs/>
          <w:lang w:val="en-US" w:eastAsia="zh-CN"/>
        </w:rPr>
        <w:t>Proposal:</w:t>
      </w:r>
      <w:r>
        <w:rPr>
          <w:rFonts w:eastAsiaTheme="minorEastAsia"/>
          <w:lang w:val="en-US" w:eastAsia="zh-CN"/>
        </w:rPr>
        <w:t xml:space="preserve"> A</w:t>
      </w:r>
      <w:r>
        <w:rPr>
          <w:rFonts w:eastAsiaTheme="minorEastAsia"/>
          <w:lang w:val="en-US" w:eastAsia="zh-CN"/>
        </w:rPr>
        <w:t>n independent control should not be needed as the reporting is only useful in the described scenarios.</w:t>
      </w:r>
    </w:p>
    <w:p w14:paraId="67D64FAE" w14:textId="37CD7479" w:rsidR="000E1363" w:rsidRDefault="000E1363" w:rsidP="000E136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Once reporting is activated, the NG-RAN needs a c</w:t>
      </w:r>
      <w:r w:rsidR="00F6141D" w:rsidRPr="000E1363">
        <w:rPr>
          <w:rFonts w:eastAsiaTheme="minorEastAsia"/>
          <w:lang w:val="en-US" w:eastAsia="zh-CN"/>
        </w:rPr>
        <w:t xml:space="preserve">ondition </w:t>
      </w:r>
      <w:r>
        <w:rPr>
          <w:rFonts w:eastAsiaTheme="minorEastAsia"/>
          <w:lang w:val="en-US" w:eastAsia="zh-CN"/>
        </w:rPr>
        <w:t>about when to send a report and the possible options are:</w:t>
      </w:r>
    </w:p>
    <w:p w14:paraId="029908CC" w14:textId="471D2B3B" w:rsidR="000E1363" w:rsidRDefault="000E1363" w:rsidP="000E1363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Whenever the “</w:t>
      </w:r>
      <w:r w:rsidR="00F6141D" w:rsidRPr="000E1363">
        <w:rPr>
          <w:rFonts w:eastAsiaTheme="minorEastAsia"/>
          <w:lang w:val="en-US" w:eastAsia="zh-CN"/>
        </w:rPr>
        <w:t>available data rate</w:t>
      </w:r>
      <w:r>
        <w:rPr>
          <w:rFonts w:eastAsiaTheme="minorEastAsia"/>
          <w:lang w:val="en-US" w:eastAsia="zh-CN"/>
        </w:rPr>
        <w:t>”</w:t>
      </w:r>
      <w:r w:rsidR="00F6141D" w:rsidRPr="000E136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not equal to the</w:t>
      </w:r>
      <w:r w:rsidR="00F6141D" w:rsidRPr="000E1363">
        <w:rPr>
          <w:rFonts w:eastAsiaTheme="minorEastAsia"/>
          <w:lang w:val="en-US" w:eastAsia="zh-CN"/>
        </w:rPr>
        <w:t xml:space="preserve"> GFBR </w:t>
      </w:r>
    </w:p>
    <w:p w14:paraId="2792A60D" w14:textId="68D5B0B8" w:rsidR="00F6141D" w:rsidRPr="000E1363" w:rsidRDefault="000E1363" w:rsidP="000E1363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Whenever a </w:t>
      </w:r>
      <w:r w:rsidR="00F6141D" w:rsidRPr="000E1363">
        <w:rPr>
          <w:rFonts w:eastAsiaTheme="minorEastAsia"/>
          <w:lang w:val="en-US" w:eastAsia="zh-CN"/>
        </w:rPr>
        <w:t>threshold</w:t>
      </w:r>
      <w:r>
        <w:rPr>
          <w:rFonts w:eastAsiaTheme="minorEastAsia"/>
          <w:lang w:val="en-US" w:eastAsia="zh-CN"/>
        </w:rPr>
        <w:t xml:space="preserve"> is crossed</w:t>
      </w:r>
    </w:p>
    <w:p w14:paraId="32D70A29" w14:textId="6DDFF329" w:rsidR="00E1753A" w:rsidRDefault="00E1753A" w:rsidP="000E1363">
      <w:pPr>
        <w:pStyle w:val="ListParagraph"/>
        <w:numPr>
          <w:ilvl w:val="1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Absolute vs. relative value</w:t>
      </w:r>
      <w:r w:rsidR="000E1363">
        <w:rPr>
          <w:rFonts w:eastAsiaTheme="minorEastAsia"/>
          <w:lang w:val="en-US" w:eastAsia="zh-CN"/>
        </w:rPr>
        <w:t xml:space="preserve"> for threshold</w:t>
      </w:r>
    </w:p>
    <w:p w14:paraId="02D59AA8" w14:textId="52DAFF50" w:rsidR="00E1753A" w:rsidRDefault="00E1753A" w:rsidP="000E1363">
      <w:pPr>
        <w:pStyle w:val="ListParagraph"/>
        <w:numPr>
          <w:ilvl w:val="1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One or multiple thresholds</w:t>
      </w:r>
    </w:p>
    <w:p w14:paraId="36819327" w14:textId="2A5CCD76" w:rsidR="00DF0F5F" w:rsidRPr="00DF0F5F" w:rsidRDefault="00DF0F5F" w:rsidP="00DF0F5F">
      <w:pPr>
        <w:rPr>
          <w:rFonts w:eastAsiaTheme="minorEastAsia"/>
          <w:lang w:val="en-US" w:eastAsia="zh-CN"/>
        </w:rPr>
      </w:pPr>
      <w:bookmarkStart w:id="0" w:name="_Hlk181985698"/>
      <w:r w:rsidRPr="00DF0F5F">
        <w:rPr>
          <w:rFonts w:eastAsiaTheme="minorEastAsia"/>
          <w:b/>
          <w:bCs/>
          <w:lang w:val="en-US" w:eastAsia="zh-CN"/>
        </w:rPr>
        <w:t>Proposal:</w:t>
      </w:r>
      <w:r>
        <w:rPr>
          <w:rFonts w:eastAsiaTheme="minorEastAsia"/>
          <w:lang w:val="en-US" w:eastAsia="zh-CN"/>
        </w:rPr>
        <w:t xml:space="preserve"> A threshold-based control with absolute values should be most beneficial for the AF as this would reflect the possibilities for service adaptation in the best way (</w:t>
      </w:r>
      <w:proofErr w:type="gramStart"/>
      <w:r>
        <w:rPr>
          <w:rFonts w:eastAsiaTheme="minorEastAsia"/>
          <w:lang w:val="en-US" w:eastAsia="zh-CN"/>
        </w:rPr>
        <w:t>i.e.</w:t>
      </w:r>
      <w:proofErr w:type="gramEnd"/>
      <w:r>
        <w:rPr>
          <w:rFonts w:eastAsiaTheme="minorEastAsia"/>
          <w:lang w:val="en-US" w:eastAsia="zh-CN"/>
        </w:rPr>
        <w:t xml:space="preserve"> the reports are only sent when they are useful for the AF).</w:t>
      </w:r>
    </w:p>
    <w:bookmarkEnd w:id="0"/>
    <w:p w14:paraId="4ABD8A48" w14:textId="77777777" w:rsidR="00BE3FF6" w:rsidRDefault="000E1363" w:rsidP="009E001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Finally, it should be discussed h</w:t>
      </w:r>
      <w:r w:rsidR="009E001E" w:rsidRPr="009E001E">
        <w:rPr>
          <w:rFonts w:eastAsiaTheme="minorEastAsia"/>
          <w:lang w:val="en-US" w:eastAsia="zh-CN"/>
        </w:rPr>
        <w:t xml:space="preserve">ow often </w:t>
      </w:r>
      <w:r>
        <w:rPr>
          <w:rFonts w:eastAsiaTheme="minorEastAsia"/>
          <w:lang w:val="en-US" w:eastAsia="zh-CN"/>
        </w:rPr>
        <w:t xml:space="preserve">a change in </w:t>
      </w:r>
      <w:r w:rsidR="009E001E" w:rsidRPr="009E001E">
        <w:rPr>
          <w:rFonts w:eastAsiaTheme="minorEastAsia"/>
          <w:lang w:val="en-US" w:eastAsia="zh-CN"/>
        </w:rPr>
        <w:t>the “available data rate” is reported</w:t>
      </w:r>
      <w:r w:rsidR="00BE3FF6">
        <w:rPr>
          <w:rFonts w:eastAsiaTheme="minorEastAsia"/>
          <w:lang w:val="en-US" w:eastAsia="zh-CN"/>
        </w:rPr>
        <w:t>:</w:t>
      </w:r>
      <w:r w:rsidR="009E001E" w:rsidRPr="009E001E">
        <w:rPr>
          <w:rFonts w:eastAsiaTheme="minorEastAsia"/>
          <w:lang w:val="en-US" w:eastAsia="zh-CN"/>
        </w:rPr>
        <w:t xml:space="preserve"> </w:t>
      </w:r>
    </w:p>
    <w:p w14:paraId="2F8346B1" w14:textId="77777777" w:rsidR="00DF0F5F" w:rsidRDefault="00BE3FF6" w:rsidP="00BE3FF6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Permanent packet marking</w:t>
      </w:r>
    </w:p>
    <w:p w14:paraId="0732BF9B" w14:textId="4B2B70F2" w:rsidR="00BE3FF6" w:rsidRPr="00E1753A" w:rsidRDefault="00DF0F5F" w:rsidP="00BE3FF6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Marking</w:t>
      </w:r>
      <w:r w:rsidR="00BE3FF6">
        <w:rPr>
          <w:rFonts w:eastAsiaTheme="minorEastAsia"/>
          <w:lang w:val="en-US" w:eastAsia="zh-CN"/>
        </w:rPr>
        <w:t xml:space="preserve"> only the first packets after a change </w:t>
      </w:r>
      <w:r>
        <w:rPr>
          <w:rFonts w:eastAsiaTheme="minorEastAsia"/>
          <w:lang w:val="en-US" w:eastAsia="zh-CN"/>
        </w:rPr>
        <w:t xml:space="preserve">in </w:t>
      </w:r>
      <w:r w:rsidRPr="009E001E">
        <w:rPr>
          <w:rFonts w:eastAsiaTheme="minorEastAsia"/>
          <w:lang w:val="en-US" w:eastAsia="zh-CN"/>
        </w:rPr>
        <w:t>the “available data rate”</w:t>
      </w:r>
    </w:p>
    <w:p w14:paraId="097D9000" w14:textId="5D9F55B3" w:rsidR="00BE3FF6" w:rsidRDefault="00DF0F5F" w:rsidP="009E001E">
      <w:pPr>
        <w:rPr>
          <w:rFonts w:eastAsiaTheme="minorEastAsia"/>
          <w:lang w:val="en-US" w:eastAsia="zh-CN"/>
        </w:rPr>
      </w:pPr>
      <w:r w:rsidRPr="00DF0F5F">
        <w:rPr>
          <w:rFonts w:eastAsiaTheme="minorEastAsia"/>
          <w:b/>
          <w:bCs/>
          <w:lang w:val="en-US" w:eastAsia="zh-CN"/>
        </w:rPr>
        <w:t>Proposal: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Marking of the first packets </w:t>
      </w:r>
      <w:r>
        <w:rPr>
          <w:rFonts w:eastAsiaTheme="minorEastAsia"/>
          <w:lang w:val="en-US" w:eastAsia="zh-CN"/>
        </w:rPr>
        <w:t xml:space="preserve">after a change in </w:t>
      </w:r>
      <w:r w:rsidRPr="009E001E">
        <w:rPr>
          <w:rFonts w:eastAsiaTheme="minorEastAsia"/>
          <w:lang w:val="en-US" w:eastAsia="zh-CN"/>
        </w:rPr>
        <w:t>the “available data rate”</w:t>
      </w:r>
      <w:r>
        <w:rPr>
          <w:rFonts w:eastAsiaTheme="minorEastAsia"/>
          <w:lang w:val="en-US" w:eastAsia="zh-CN"/>
        </w:rPr>
        <w:t xml:space="preserve"> should be sufficient. </w:t>
      </w:r>
    </w:p>
    <w:p w14:paraId="095F2F2F" w14:textId="72489167" w:rsidR="00045188" w:rsidRDefault="00BE3FF6" w:rsidP="009E001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="009E001E" w:rsidRPr="009E001E">
        <w:rPr>
          <w:rFonts w:eastAsiaTheme="minorEastAsia"/>
          <w:lang w:val="en-US" w:eastAsia="zh-CN"/>
        </w:rPr>
        <w:t xml:space="preserve">here </w:t>
      </w:r>
      <w:r>
        <w:rPr>
          <w:rFonts w:eastAsiaTheme="minorEastAsia"/>
          <w:lang w:val="en-US" w:eastAsia="zh-CN"/>
        </w:rPr>
        <w:t>should be</w:t>
      </w:r>
      <w:r w:rsidR="009E001E" w:rsidRPr="009E001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almost </w:t>
      </w:r>
      <w:r w:rsidR="009E001E" w:rsidRPr="009E001E">
        <w:rPr>
          <w:rFonts w:eastAsiaTheme="minorEastAsia"/>
          <w:lang w:val="en-US" w:eastAsia="zh-CN"/>
        </w:rPr>
        <w:t>no performance degradation</w:t>
      </w:r>
      <w:r>
        <w:rPr>
          <w:rFonts w:eastAsiaTheme="minorEastAsia"/>
          <w:lang w:val="en-US" w:eastAsia="zh-CN"/>
        </w:rPr>
        <w:t xml:space="preserve"> at NG-RAN based on the following considerations</w:t>
      </w:r>
      <w:r w:rsidR="000E1363">
        <w:rPr>
          <w:rFonts w:eastAsiaTheme="minorEastAsia"/>
          <w:lang w:val="en-US" w:eastAsia="zh-CN"/>
        </w:rPr>
        <w:t>:</w:t>
      </w:r>
      <w:r w:rsidR="00045188">
        <w:rPr>
          <w:rFonts w:eastAsiaTheme="minorEastAsia"/>
          <w:lang w:val="en-US" w:eastAsia="zh-CN"/>
        </w:rPr>
        <w:t xml:space="preserve"> </w:t>
      </w:r>
    </w:p>
    <w:p w14:paraId="7C31A010" w14:textId="7A5F9623" w:rsidR="00F6141D" w:rsidRDefault="000E1363" w:rsidP="00E1753A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can as</w:t>
      </w:r>
      <w:r w:rsidR="00F6141D">
        <w:rPr>
          <w:rFonts w:eastAsiaTheme="minorEastAsia"/>
          <w:lang w:val="en-US" w:eastAsia="zh-CN"/>
        </w:rPr>
        <w:t>sum</w:t>
      </w:r>
      <w:r>
        <w:rPr>
          <w:rFonts w:eastAsiaTheme="minorEastAsia"/>
          <w:lang w:val="en-US" w:eastAsia="zh-CN"/>
        </w:rPr>
        <w:t>e</w:t>
      </w:r>
      <w:r w:rsidR="00F6141D">
        <w:rPr>
          <w:rFonts w:eastAsiaTheme="minorEastAsia"/>
          <w:lang w:val="en-US" w:eastAsia="zh-CN"/>
        </w:rPr>
        <w:t xml:space="preserve"> that </w:t>
      </w:r>
      <w:r>
        <w:rPr>
          <w:rFonts w:eastAsiaTheme="minorEastAsia"/>
          <w:lang w:val="en-US" w:eastAsia="zh-CN"/>
        </w:rPr>
        <w:t xml:space="preserve">the </w:t>
      </w:r>
      <w:r w:rsidR="00F6141D">
        <w:rPr>
          <w:rFonts w:eastAsiaTheme="minorEastAsia"/>
          <w:lang w:val="en-US" w:eastAsia="zh-CN"/>
        </w:rPr>
        <w:t>NG-RAN is not changing the data rate for a QoS Flow very frequently (</w:t>
      </w:r>
      <w:proofErr w:type="gramStart"/>
      <w:r w:rsidR="00F6141D">
        <w:rPr>
          <w:rFonts w:eastAsiaTheme="minorEastAsia"/>
          <w:lang w:val="en-US" w:eastAsia="zh-CN"/>
        </w:rPr>
        <w:t>i.e.</w:t>
      </w:r>
      <w:proofErr w:type="gramEnd"/>
      <w:r w:rsidR="00F6141D">
        <w:rPr>
          <w:rFonts w:eastAsiaTheme="minorEastAsia"/>
          <w:lang w:val="en-US" w:eastAsia="zh-CN"/>
        </w:rPr>
        <w:t xml:space="preserve"> it should be typically stable for a couple of seconds</w:t>
      </w:r>
      <w:r w:rsidR="0033662A">
        <w:rPr>
          <w:rFonts w:eastAsiaTheme="minorEastAsia"/>
          <w:lang w:val="en-US" w:eastAsia="zh-CN"/>
        </w:rPr>
        <w:t>, unless the conditions of the air interface of the UE get worse</w:t>
      </w:r>
      <w:r w:rsidR="00F6141D">
        <w:rPr>
          <w:rFonts w:eastAsiaTheme="minorEastAsia"/>
          <w:lang w:val="en-US" w:eastAsia="zh-CN"/>
        </w:rPr>
        <w:t>)</w:t>
      </w:r>
    </w:p>
    <w:p w14:paraId="45CA43C1" w14:textId="56CFF1FE" w:rsidR="00F6141D" w:rsidRDefault="008B01A5" w:rsidP="00E1753A">
      <w:pPr>
        <w:pStyle w:val="ListParagraph"/>
        <w:numPr>
          <w:ilvl w:val="0"/>
          <w:numId w:val="6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Similar to the logic described in 23.501 clause </w:t>
      </w:r>
      <w:r w:rsidRPr="001B7C50">
        <w:t>5.7.2.4.1a</w:t>
      </w:r>
      <w:r>
        <w:t xml:space="preserve">, the NG-RAN is expected to immediately report a change to a lower value for the available data rate and a change to a higher value </w:t>
      </w:r>
      <w:r w:rsidR="0059381A">
        <w:t>with some hysteresis</w:t>
      </w:r>
      <w:r>
        <w:t xml:space="preserve"> </w:t>
      </w:r>
      <w:r>
        <w:rPr>
          <w:rFonts w:eastAsiaTheme="minorEastAsia"/>
          <w:lang w:val="en-US" w:eastAsia="zh-CN"/>
        </w:rPr>
        <w:t xml:space="preserve"> </w:t>
      </w:r>
    </w:p>
    <w:p w14:paraId="78428B7E" w14:textId="77777777" w:rsidR="0057335F" w:rsidRDefault="007524B8">
      <w:pPr>
        <w:pStyle w:val="Heading1"/>
      </w:pPr>
      <w:r>
        <w:t>3. Conclusion and proposal(s)</w:t>
      </w:r>
    </w:p>
    <w:p w14:paraId="2BEE4E18" w14:textId="15BAE219" w:rsidR="0057335F" w:rsidRDefault="007524B8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proposed to agree</w:t>
      </w:r>
      <w:r w:rsidR="00A959FD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above </w:t>
      </w:r>
      <w:r w:rsidR="00A959FD">
        <w:rPr>
          <w:rFonts w:eastAsiaTheme="minorEastAsia"/>
          <w:lang w:eastAsia="zh-CN"/>
        </w:rPr>
        <w:t>p</w:t>
      </w:r>
      <w:r>
        <w:rPr>
          <w:rFonts w:eastAsiaTheme="minorEastAsia"/>
          <w:lang w:eastAsia="zh-CN"/>
        </w:rPr>
        <w:t>roposal</w:t>
      </w:r>
      <w:r w:rsidR="00A959F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. </w:t>
      </w:r>
    </w:p>
    <w:sectPr w:rsidR="0057335F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E1755" w14:textId="77777777" w:rsidR="00860361" w:rsidRDefault="00860361">
      <w:pPr>
        <w:spacing w:after="0"/>
      </w:pPr>
      <w:r>
        <w:separator/>
      </w:r>
    </w:p>
  </w:endnote>
  <w:endnote w:type="continuationSeparator" w:id="0">
    <w:p w14:paraId="2B80B362" w14:textId="77777777" w:rsidR="00860361" w:rsidRDefault="008603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761E" w14:textId="77777777" w:rsidR="0057335F" w:rsidRDefault="007524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B175C5A" w14:textId="77777777" w:rsidR="0057335F" w:rsidRDefault="007524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EC17D" w14:textId="77777777" w:rsidR="0057335F" w:rsidRDefault="00573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63D68" w14:textId="77777777" w:rsidR="00860361" w:rsidRDefault="00860361">
      <w:pPr>
        <w:spacing w:after="0"/>
      </w:pPr>
      <w:r>
        <w:separator/>
      </w:r>
    </w:p>
  </w:footnote>
  <w:footnote w:type="continuationSeparator" w:id="0">
    <w:p w14:paraId="6B90C391" w14:textId="77777777" w:rsidR="00860361" w:rsidRDefault="008603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894E8" w14:textId="77777777" w:rsidR="0057335F" w:rsidRDefault="0057335F"/>
  <w:p w14:paraId="67B59392" w14:textId="77777777" w:rsidR="0057335F" w:rsidRDefault="005733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59EC" w14:textId="77777777" w:rsidR="0057335F" w:rsidRDefault="007524B8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F28DEC" w14:textId="77777777" w:rsidR="0057335F" w:rsidRDefault="007524B8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B3B72C0" w14:textId="77777777" w:rsidR="0057335F" w:rsidRDefault="005733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136A9"/>
    <w:multiLevelType w:val="multilevel"/>
    <w:tmpl w:val="273136A9"/>
    <w:lvl w:ilvl="0">
      <w:start w:val="7"/>
      <w:numFmt w:val="bullet"/>
      <w:lvlText w:val="-"/>
      <w:lvlJc w:val="left"/>
      <w:pPr>
        <w:ind w:left="801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1" w:hanging="420"/>
      </w:pPr>
      <w:rPr>
        <w:rFonts w:ascii="Wingdings" w:hAnsi="Wingdings" w:hint="default"/>
      </w:rPr>
    </w:lvl>
  </w:abstractNum>
  <w:abstractNum w:abstractNumId="1" w15:restartNumberingAfterBreak="0">
    <w:nsid w:val="352E5FEE"/>
    <w:multiLevelType w:val="multilevel"/>
    <w:tmpl w:val="352E5FEE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7951D94"/>
    <w:multiLevelType w:val="multilevel"/>
    <w:tmpl w:val="37951D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353D4F"/>
    <w:multiLevelType w:val="hybridMultilevel"/>
    <w:tmpl w:val="668A370C"/>
    <w:lvl w:ilvl="0" w:tplc="C97633E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31063"/>
    <w:multiLevelType w:val="multilevel"/>
    <w:tmpl w:val="57D31063"/>
    <w:lvl w:ilvl="0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9FFF030E"/>
    <w:rsid w:val="FC7910CB"/>
    <w:rsid w:val="FE277BFE"/>
    <w:rsid w:val="00000247"/>
    <w:rsid w:val="0000156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6D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27EE5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3DD"/>
    <w:rsid w:val="00044C0B"/>
    <w:rsid w:val="00045188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57E9A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C63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70D"/>
    <w:rsid w:val="000C71AA"/>
    <w:rsid w:val="000C74FC"/>
    <w:rsid w:val="000C7FDC"/>
    <w:rsid w:val="000D0180"/>
    <w:rsid w:val="000D0337"/>
    <w:rsid w:val="000D0F88"/>
    <w:rsid w:val="000D0FDE"/>
    <w:rsid w:val="000D14DC"/>
    <w:rsid w:val="000D1BFB"/>
    <w:rsid w:val="000D361A"/>
    <w:rsid w:val="000D36DC"/>
    <w:rsid w:val="000D40A1"/>
    <w:rsid w:val="000D59E4"/>
    <w:rsid w:val="000D5EAF"/>
    <w:rsid w:val="000D70EA"/>
    <w:rsid w:val="000D7E9B"/>
    <w:rsid w:val="000E0A21"/>
    <w:rsid w:val="000E1363"/>
    <w:rsid w:val="000E44F6"/>
    <w:rsid w:val="000E4D8D"/>
    <w:rsid w:val="000E735B"/>
    <w:rsid w:val="000F0450"/>
    <w:rsid w:val="000F06D8"/>
    <w:rsid w:val="000F2AF3"/>
    <w:rsid w:val="000F3035"/>
    <w:rsid w:val="000F517A"/>
    <w:rsid w:val="000F545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4D6D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F9C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3C1"/>
    <w:rsid w:val="00141776"/>
    <w:rsid w:val="00142A26"/>
    <w:rsid w:val="0014582F"/>
    <w:rsid w:val="00145FD5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67F3F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2387"/>
    <w:rsid w:val="001A33BD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4A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5CD"/>
    <w:rsid w:val="001E4DFF"/>
    <w:rsid w:val="001E5C9E"/>
    <w:rsid w:val="001E714F"/>
    <w:rsid w:val="001E7AA2"/>
    <w:rsid w:val="001E7D55"/>
    <w:rsid w:val="001F0F75"/>
    <w:rsid w:val="001F142C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505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36F0C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AD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3B54"/>
    <w:rsid w:val="003349DF"/>
    <w:rsid w:val="00335D2E"/>
    <w:rsid w:val="0033662A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249"/>
    <w:rsid w:val="0038035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6F0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2411"/>
    <w:rsid w:val="003C599D"/>
    <w:rsid w:val="003C7614"/>
    <w:rsid w:val="003C782C"/>
    <w:rsid w:val="003D0325"/>
    <w:rsid w:val="003D0980"/>
    <w:rsid w:val="003D0FC1"/>
    <w:rsid w:val="003D3280"/>
    <w:rsid w:val="003D334E"/>
    <w:rsid w:val="003D3CF8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069F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5C0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6D7E"/>
    <w:rsid w:val="004270E3"/>
    <w:rsid w:val="0043031B"/>
    <w:rsid w:val="00432BBD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5DD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5790"/>
    <w:rsid w:val="004862C2"/>
    <w:rsid w:val="0048675E"/>
    <w:rsid w:val="00491877"/>
    <w:rsid w:val="00494686"/>
    <w:rsid w:val="0049476B"/>
    <w:rsid w:val="004A0F20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86D"/>
    <w:rsid w:val="004E4A9B"/>
    <w:rsid w:val="004E4DCD"/>
    <w:rsid w:val="004E59B7"/>
    <w:rsid w:val="004E5C05"/>
    <w:rsid w:val="004E5D4F"/>
    <w:rsid w:val="004E7315"/>
    <w:rsid w:val="004E760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32B"/>
    <w:rsid w:val="00504A5E"/>
    <w:rsid w:val="00504E72"/>
    <w:rsid w:val="00505A3D"/>
    <w:rsid w:val="00506D4F"/>
    <w:rsid w:val="00507B36"/>
    <w:rsid w:val="00510668"/>
    <w:rsid w:val="005108F7"/>
    <w:rsid w:val="00512FC2"/>
    <w:rsid w:val="00514BAB"/>
    <w:rsid w:val="00514BDB"/>
    <w:rsid w:val="00514D5C"/>
    <w:rsid w:val="005150F3"/>
    <w:rsid w:val="00515163"/>
    <w:rsid w:val="005157E0"/>
    <w:rsid w:val="00515C05"/>
    <w:rsid w:val="00516728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91C"/>
    <w:rsid w:val="00545ABE"/>
    <w:rsid w:val="00546BB4"/>
    <w:rsid w:val="00546C2E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35F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81A"/>
    <w:rsid w:val="00593984"/>
    <w:rsid w:val="0059430C"/>
    <w:rsid w:val="00595C4B"/>
    <w:rsid w:val="00596165"/>
    <w:rsid w:val="005976E8"/>
    <w:rsid w:val="0059773D"/>
    <w:rsid w:val="005A18C9"/>
    <w:rsid w:val="005A1980"/>
    <w:rsid w:val="005A1A60"/>
    <w:rsid w:val="005A26B4"/>
    <w:rsid w:val="005A29F2"/>
    <w:rsid w:val="005A5112"/>
    <w:rsid w:val="005A5429"/>
    <w:rsid w:val="005A5CCE"/>
    <w:rsid w:val="005A69E3"/>
    <w:rsid w:val="005B0114"/>
    <w:rsid w:val="005B02B2"/>
    <w:rsid w:val="005B278B"/>
    <w:rsid w:val="005B2BC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165F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2AD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0C37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3001"/>
    <w:rsid w:val="0065339E"/>
    <w:rsid w:val="006542BF"/>
    <w:rsid w:val="006613A4"/>
    <w:rsid w:val="00661EDA"/>
    <w:rsid w:val="0066251F"/>
    <w:rsid w:val="00665688"/>
    <w:rsid w:val="00665D8C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027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1C62"/>
    <w:rsid w:val="006C2781"/>
    <w:rsid w:val="006C383E"/>
    <w:rsid w:val="006C3CC9"/>
    <w:rsid w:val="006C5C0E"/>
    <w:rsid w:val="006C6A6B"/>
    <w:rsid w:val="006C6C32"/>
    <w:rsid w:val="006C70F0"/>
    <w:rsid w:val="006C7877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2F6D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47BB8"/>
    <w:rsid w:val="007503E0"/>
    <w:rsid w:val="007518AE"/>
    <w:rsid w:val="007524B8"/>
    <w:rsid w:val="00752F6A"/>
    <w:rsid w:val="00754C4F"/>
    <w:rsid w:val="007558C4"/>
    <w:rsid w:val="0075636A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2EA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6EE7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CB1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0703"/>
    <w:rsid w:val="007D0F4E"/>
    <w:rsid w:val="007D1079"/>
    <w:rsid w:val="007D11A7"/>
    <w:rsid w:val="007D13D5"/>
    <w:rsid w:val="007D154A"/>
    <w:rsid w:val="007D3431"/>
    <w:rsid w:val="007D4832"/>
    <w:rsid w:val="007D4A0E"/>
    <w:rsid w:val="007D572B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069"/>
    <w:rsid w:val="007E7C5E"/>
    <w:rsid w:val="007E7EDA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1738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120"/>
    <w:rsid w:val="008224A6"/>
    <w:rsid w:val="00822C6A"/>
    <w:rsid w:val="008252D8"/>
    <w:rsid w:val="00825910"/>
    <w:rsid w:val="0082618A"/>
    <w:rsid w:val="008273A1"/>
    <w:rsid w:val="008274BB"/>
    <w:rsid w:val="00830B16"/>
    <w:rsid w:val="00830CDB"/>
    <w:rsid w:val="008314D2"/>
    <w:rsid w:val="008318AB"/>
    <w:rsid w:val="00832756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1F94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361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5DC8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01A5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6888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2473"/>
    <w:rsid w:val="00912B98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0F7"/>
    <w:rsid w:val="00942421"/>
    <w:rsid w:val="00942586"/>
    <w:rsid w:val="00942596"/>
    <w:rsid w:val="00942A8D"/>
    <w:rsid w:val="009437F9"/>
    <w:rsid w:val="00943C01"/>
    <w:rsid w:val="00944B1F"/>
    <w:rsid w:val="00945C17"/>
    <w:rsid w:val="00947C57"/>
    <w:rsid w:val="00950198"/>
    <w:rsid w:val="00950B60"/>
    <w:rsid w:val="00951BDD"/>
    <w:rsid w:val="00953C09"/>
    <w:rsid w:val="00954066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A71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77B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4D67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8C1"/>
    <w:rsid w:val="009C4B2E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6FC"/>
    <w:rsid w:val="009D2E6B"/>
    <w:rsid w:val="009D361F"/>
    <w:rsid w:val="009D3A4F"/>
    <w:rsid w:val="009D534A"/>
    <w:rsid w:val="009D5459"/>
    <w:rsid w:val="009E001E"/>
    <w:rsid w:val="009E051A"/>
    <w:rsid w:val="009E3D4D"/>
    <w:rsid w:val="009E4567"/>
    <w:rsid w:val="009E5815"/>
    <w:rsid w:val="009E5AD2"/>
    <w:rsid w:val="009E5E33"/>
    <w:rsid w:val="009E796D"/>
    <w:rsid w:val="009F00BC"/>
    <w:rsid w:val="009F0561"/>
    <w:rsid w:val="009F0BD4"/>
    <w:rsid w:val="009F1B24"/>
    <w:rsid w:val="009F1DF2"/>
    <w:rsid w:val="009F4F45"/>
    <w:rsid w:val="009F57A4"/>
    <w:rsid w:val="009F5B1D"/>
    <w:rsid w:val="009F67C7"/>
    <w:rsid w:val="009F7406"/>
    <w:rsid w:val="009F79B5"/>
    <w:rsid w:val="009F7C8A"/>
    <w:rsid w:val="00A005ED"/>
    <w:rsid w:val="00A00D82"/>
    <w:rsid w:val="00A01848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B95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12F4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55ED"/>
    <w:rsid w:val="00A76903"/>
    <w:rsid w:val="00A7700C"/>
    <w:rsid w:val="00A7757A"/>
    <w:rsid w:val="00A8265C"/>
    <w:rsid w:val="00A83682"/>
    <w:rsid w:val="00A843B0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9FD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1D8A"/>
    <w:rsid w:val="00AA2BDC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4E14"/>
    <w:rsid w:val="00AD5531"/>
    <w:rsid w:val="00AD67C7"/>
    <w:rsid w:val="00AE1CA8"/>
    <w:rsid w:val="00AE2732"/>
    <w:rsid w:val="00AE2BAD"/>
    <w:rsid w:val="00AE2BD2"/>
    <w:rsid w:val="00AE401C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103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4F59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C8"/>
    <w:rsid w:val="00B9643B"/>
    <w:rsid w:val="00BA00DE"/>
    <w:rsid w:val="00BA1A76"/>
    <w:rsid w:val="00BA234A"/>
    <w:rsid w:val="00BA2D81"/>
    <w:rsid w:val="00BA2F3F"/>
    <w:rsid w:val="00BA3200"/>
    <w:rsid w:val="00BA345C"/>
    <w:rsid w:val="00BA3CEB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90"/>
    <w:rsid w:val="00BB4C83"/>
    <w:rsid w:val="00BB51D0"/>
    <w:rsid w:val="00BB5B6F"/>
    <w:rsid w:val="00BB69FE"/>
    <w:rsid w:val="00BC19AC"/>
    <w:rsid w:val="00BC23D0"/>
    <w:rsid w:val="00BC2519"/>
    <w:rsid w:val="00BC33A2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3FF6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D72"/>
    <w:rsid w:val="00BF7149"/>
    <w:rsid w:val="00BF783F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560"/>
    <w:rsid w:val="00C26D12"/>
    <w:rsid w:val="00C27B02"/>
    <w:rsid w:val="00C3209E"/>
    <w:rsid w:val="00C3212E"/>
    <w:rsid w:val="00C324A0"/>
    <w:rsid w:val="00C3271D"/>
    <w:rsid w:val="00C34C12"/>
    <w:rsid w:val="00C34F3A"/>
    <w:rsid w:val="00C36359"/>
    <w:rsid w:val="00C36979"/>
    <w:rsid w:val="00C36E24"/>
    <w:rsid w:val="00C37160"/>
    <w:rsid w:val="00C40177"/>
    <w:rsid w:val="00C42153"/>
    <w:rsid w:val="00C42557"/>
    <w:rsid w:val="00C433AE"/>
    <w:rsid w:val="00C43418"/>
    <w:rsid w:val="00C43604"/>
    <w:rsid w:val="00C4361F"/>
    <w:rsid w:val="00C44C38"/>
    <w:rsid w:val="00C451F0"/>
    <w:rsid w:val="00C45A3F"/>
    <w:rsid w:val="00C46228"/>
    <w:rsid w:val="00C47B3F"/>
    <w:rsid w:val="00C47CC2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6EA3"/>
    <w:rsid w:val="00C67AC5"/>
    <w:rsid w:val="00C70037"/>
    <w:rsid w:val="00C71E0D"/>
    <w:rsid w:val="00C7263C"/>
    <w:rsid w:val="00C74B22"/>
    <w:rsid w:val="00C75299"/>
    <w:rsid w:val="00C7633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2540"/>
    <w:rsid w:val="00C93857"/>
    <w:rsid w:val="00C93C88"/>
    <w:rsid w:val="00C948FD"/>
    <w:rsid w:val="00C9791E"/>
    <w:rsid w:val="00CA0156"/>
    <w:rsid w:val="00CA0AEC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014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229"/>
    <w:rsid w:val="00CF2575"/>
    <w:rsid w:val="00CF2DBC"/>
    <w:rsid w:val="00CF3D97"/>
    <w:rsid w:val="00CF3E36"/>
    <w:rsid w:val="00CF41E5"/>
    <w:rsid w:val="00CF433D"/>
    <w:rsid w:val="00CF467F"/>
    <w:rsid w:val="00CF5694"/>
    <w:rsid w:val="00CF571A"/>
    <w:rsid w:val="00CF5721"/>
    <w:rsid w:val="00CF65AA"/>
    <w:rsid w:val="00CF70D5"/>
    <w:rsid w:val="00CF7310"/>
    <w:rsid w:val="00CF788B"/>
    <w:rsid w:val="00D0092B"/>
    <w:rsid w:val="00D035A6"/>
    <w:rsid w:val="00D0487D"/>
    <w:rsid w:val="00D048B6"/>
    <w:rsid w:val="00D07158"/>
    <w:rsid w:val="00D07514"/>
    <w:rsid w:val="00D12C49"/>
    <w:rsid w:val="00D1331A"/>
    <w:rsid w:val="00D1334E"/>
    <w:rsid w:val="00D133A7"/>
    <w:rsid w:val="00D1382A"/>
    <w:rsid w:val="00D1496F"/>
    <w:rsid w:val="00D15404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1E8E"/>
    <w:rsid w:val="00D328F9"/>
    <w:rsid w:val="00D32942"/>
    <w:rsid w:val="00D32CAC"/>
    <w:rsid w:val="00D3371A"/>
    <w:rsid w:val="00D34676"/>
    <w:rsid w:val="00D36B5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4E28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49B7"/>
    <w:rsid w:val="00DD5B62"/>
    <w:rsid w:val="00DD6A08"/>
    <w:rsid w:val="00DE1873"/>
    <w:rsid w:val="00DE2B7E"/>
    <w:rsid w:val="00DE325F"/>
    <w:rsid w:val="00DE403F"/>
    <w:rsid w:val="00DE4468"/>
    <w:rsid w:val="00DE4D23"/>
    <w:rsid w:val="00DE4FE3"/>
    <w:rsid w:val="00DE55A3"/>
    <w:rsid w:val="00DE7993"/>
    <w:rsid w:val="00DF0F5F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A6C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53A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08C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05DE"/>
    <w:rsid w:val="00E41059"/>
    <w:rsid w:val="00E4178A"/>
    <w:rsid w:val="00E41B93"/>
    <w:rsid w:val="00E41C94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6B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4EF"/>
    <w:rsid w:val="00EA0602"/>
    <w:rsid w:val="00EA0C70"/>
    <w:rsid w:val="00EA0FB3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A736D"/>
    <w:rsid w:val="00EB0711"/>
    <w:rsid w:val="00EB09DB"/>
    <w:rsid w:val="00EB164E"/>
    <w:rsid w:val="00EB25FE"/>
    <w:rsid w:val="00EB33D4"/>
    <w:rsid w:val="00EB55C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D66C2"/>
    <w:rsid w:val="00EE1219"/>
    <w:rsid w:val="00EE1F84"/>
    <w:rsid w:val="00EE2FD9"/>
    <w:rsid w:val="00EE30F3"/>
    <w:rsid w:val="00EE42CC"/>
    <w:rsid w:val="00EE4662"/>
    <w:rsid w:val="00EE651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19B9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1E7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699"/>
    <w:rsid w:val="00F61070"/>
    <w:rsid w:val="00F6141D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0FC9"/>
    <w:rsid w:val="00FA132B"/>
    <w:rsid w:val="00FA1412"/>
    <w:rsid w:val="00FA1BEF"/>
    <w:rsid w:val="00FA217D"/>
    <w:rsid w:val="00FA313E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7B9"/>
    <w:rsid w:val="00FD18E6"/>
    <w:rsid w:val="00FD1E9F"/>
    <w:rsid w:val="00FD2291"/>
    <w:rsid w:val="00FD298F"/>
    <w:rsid w:val="00FD33DD"/>
    <w:rsid w:val="00FD477C"/>
    <w:rsid w:val="00FD5E62"/>
    <w:rsid w:val="00FE1F7B"/>
    <w:rsid w:val="00FE3349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2E7"/>
    <w:rsid w:val="6FEF5986"/>
    <w:rsid w:val="7FA6E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AA7861"/>
  <w15:docId w15:val="{12C05DC5-320E-446B-8D86-7811E653D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har2">
    <w:name w:val="B3 Char2"/>
    <w:link w:val="B3"/>
    <w:rsid w:val="0004518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ma:contentTypeDescription="" ct:_="" ma:contentTypeID="0x0101008A98423170284BEEB635F43C3CF4E98B00C295C80E1AC1FA4D858807D5CFC8A6BB" ma:contentTypeName="Project Site Document" ma:versionID="448d1279ca2c7032d2a9f63cb1731e89" ma:contentTypeScope="" ma:contentTypeVersion="9" ma:_="">
  <xsd:schema xmlns:ns3="17c5c574-4f42-45b3-8a7f-77d8e859d074" xmlns:p="http://schemas.microsoft.com/office/2006/metadata/properties" xmlns:xsd="http://www.w3.org/2001/XMLSchema" xmlns:ns4="http://schemas.microsoft.com/sharepoint/v4" xmlns:ns1="http://schemas.microsoft.com/sharepoint/v3" xmlns:ns2="66EEDB98-F073-460B-B9B0-9643F9FE785E" xmlns:xs="http://www.w3.org/2001/XMLSchema" ns3:_="" ma:root="true" ma:fieldsID="482b1c3d8ba5be2f8fb197633bc28d22" ns4:_="" ns2:_="" targetNamespace="http://schemas.microsoft.com/office/2006/metadata/properties" ns1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internalName="EmailSender" ma:index="14" ma:displayName="E-Mail Sender" nillable="true" ma:hidden="true" name="EmailSender">
      <xsd:simpleType>
        <xsd:restriction base="dms:Note">
          <xsd:maxLength value="255"/>
        </xsd:restriction>
      </xsd:simpleType>
    </xsd:element>
    <xsd:element ma:internalName="EmailTo" ma:index="15" ma:displayName="E-Mail To" nillable="true" ma:hidden="true" name="EmailTo">
      <xsd:simpleType>
        <xsd:restriction base="dms:Note">
          <xsd:maxLength value="255"/>
        </xsd:restriction>
      </xsd:simpleType>
    </xsd:element>
    <xsd:element ma:internalName="EmailCc" ma:index="16" ma:displayName="E-Mail Cc" nillable="true" ma:hidden="true" name="EmailCc">
      <xsd:simpleType>
        <xsd:restriction base="dms:Note">
          <xsd:maxLength value="255"/>
        </xsd:restriction>
      </xsd:simpleType>
    </xsd:element>
    <xsd:element ma:internalName="EmailFrom" ma:index="17" ma:displayName="E-Mail From" nillable="true" ma:hidden="true" name="EmailFrom">
      <xsd:simpleType>
        <xsd:restriction base="dms:Text"/>
      </xsd:simpleType>
    </xsd:element>
    <xsd:element ma:internalName="EmailSubject" ma:index="18" ma:displayName="E-Mail Subject" nillable="true" ma:hidden="true" name="EmailSubject">
      <xsd:simpleType>
        <xsd:restriction base="dms:Text"/>
      </xsd:simple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ma:internalName="Owner" ma:list="UserInfo" ma:index="8" ma:displayName="Owner" nillable="true" 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type="xsd:string" name="DisplayName" minOccurs="0"/>
                    <xsd:element type="dms:UserId" nillable="true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ma:default="Draft" ma:internalName="Status" ma:index="9" ma:displayName="Status" nillable="true" 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ma:internalName="RelatedItems" ma:index="13" ma:displayName="Related Items" nillable="true" name="RelatedItems">
      <xsd:simpleType>
        <xsd:restriction base="dms:Unknown"/>
      </xsd:simple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ma:internalName="_dlc_DocId" ma:index="10" ma:displayName="Document ID Value" nillable="true" name="_dlc_DocId" ma:description="The value of the document ID assigned to this item." ma:readOnly="true">
      <xsd:simpleType>
        <xsd:restriction base="dms:Text"/>
      </xsd:simpleType>
    </xsd:element>
    <xsd:element ma:internalName="_dlc_DocIdUrl" ma:index="11" ma:displayName="Document ID" nillable="true" ma:hidden="true" name="_dlc_DocIdUrl" ma:description="Permanent link to this document." ma:readOnly="true">
      <xsd:complexType>
        <xsd:complexContent>
          <xsd:extension base="dms:URL">
            <xsd:sequence>
              <xsd:element type="dms:ValidUrl" nillable="true" name="Url" minOccurs="0"/>
              <xsd:element type="xsd:string" nillable="true" name="Description"/>
            </xsd:sequence>
          </xsd:extension>
        </xsd:complexContent>
      </xsd:complexType>
    </xsd:element>
    <xsd:element ma:internalName="_dlc_DocIdPersistId" ma:index="12" ma:displayName="Persist ID" nillable="true" ma:hidden="true" name="_dlc_DocIdPersistId" ma:description="Keep ID on add." ma:readOnly="true">
      <xsd:simpleType>
        <xsd:restriction base="dms:Boolean"/>
      </xsd:simpleType>
    </xsd:element>
  </xsd:schema>
  <xsd:schema xmlns:pc="http://schemas.microsoft.com/office/infopath/2007/PartnerControls" xmlns:xsd="http://www.w3.org/2001/XMLSchema" xmlns:dms="http://schemas.microsoft.com/office/2006/documentManagement/types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internalName="EmailHeaders" ma:index="19" ma:displayName="E-Mail Headers" nillable="true" ma:hidden="true" name="EmailHeaders">
      <xsd:simpleType>
        <xsd:restriction base="dms:Note"/>
      </xsd:simpleType>
    </xsd:element>
  </xsd:schema>
  <xsd:schema xmlns="http://schemas.openxmlformats.org/package/2006/metadata/core-properties" xmlns:xsi="http://www.w3.org/2001/XMLSchema-instance" xmlns:xsd="http://www.w3.org/2001/XMLSchema" xmlns:dc="http://purl.org/dc/elements/1.1/" xmlns:dcterms="http://purl.org/dc/terms/" xmlns:odoc="http://schemas.microsoft.com/internal/obd" blockDefault="#all" elementFormDefault="qualified" attributeFormDefault="un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type="xsd:string" ma:index="0" ma:displayName="Content Type" name="contentType" minOccurs="0" maxOccurs="1"/>
        <xsd:element ma:index="4" ma:displayName="Title" ref="dc:title" minOccurs="0" maxOccurs="1"/>
        <xsd:element ref="dc:subject" minOccurs="0" maxOccurs="1"/>
        <xsd:element ref="dc:description" minOccurs="0" maxOccurs="1"/>
        <xsd:element type="xsd:string" name="keywords" minOccurs="0" maxOccurs="1"/>
        <xsd:element ref="dc:language" minOccurs="0" maxOccurs="1"/>
        <xsd:element type="xsd:string" name="category" minOccurs="0" maxOccurs="1"/>
        <xsd:element type="xsd:string" name="version" minOccurs="0" maxOccurs="1"/>
        <xsd:element type="xsd:string" name="revision" minOccurs="0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name="lastModifiedBy" minOccurs="0" maxOccurs="1"/>
        <xsd:element ref="dcterms:modified" minOccurs="0" maxOccurs="1"/>
        <xsd:element type="xsd:string" name="contentStatus" minOccurs="0" maxOccurs="1"/>
      </xsd:all>
    </xsd:complexType>
  </xsd:schema>
  <xs:schema xmlns:pc="http://schemas.microsoft.com/office/infopath/2007/PartnerControls" xmlns:xs="http://www.w3.org/2001/XMLSchema" elementFormDefault="qualified" attributeFormDefault="un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xsi="http://www.w3.org/2001/XMLSchema-instance" xmlns:p="http://schemas.microsoft.com/office/2006/metadata/properties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ECAF4BA-416C-4F71-A0FA-85FDC472DF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17c5c574-4f42-45b3-8a7f-77d8e859d074"/>
    <ds:schemaRef ds:uri="http://schemas.microsoft.com/office/2006/metadata/properties"/>
    <ds:schemaRef ds:uri="http://www.w3.org/2001/XMLSchema"/>
    <ds:schemaRef ds:uri="http://schemas.microsoft.com/sharepoint/v4"/>
    <ds:schemaRef ds:uri="http://schemas.microsoft.com/sharepoint/v3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Huawei1</cp:lastModifiedBy>
  <cp:revision>4</cp:revision>
  <cp:lastPrinted>2018-08-14T08:59:00Z</cp:lastPrinted>
  <dcterms:created xsi:type="dcterms:W3CDTF">2024-11-08T14:46:00Z</dcterms:created>
  <dcterms:modified xsi:type="dcterms:W3CDTF">2024-11-08T18:19:00Z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(3)we31m9KNC1cyUtmJxbTjbfYdKoXFom73Ei1aEvAUjR6/r8ix8/uPdB0hdy1FAhxj4is5acPb
AKPbZYJLCd+ichGcMkrvloTEkKDGM7wACnosivJgejg3aw3r5IweQgM0/K3a826HH3y+BpW8
tbDM91JIk029OmbGtdA1CBaeQdEIL5p/Je1TGKmLrfhYfJgW0PlKnsHqpqPkIkoauz1Hfnbl
XY3Z28hc8C/nzsMrxa</vt:lpwstr>
  </property>
  <property fmtid="{D5CDD505-2E9C-101B-9397-08002B2CF9AE}" pid="9" name="_2015_ms_pID_7253431">
    <vt:lpwstr>MqL32+ohW/jzIjcK0IX4uRUdXK83o3F4gRN+LMUywniMFmxcXpz+t0
hDqZtbSwowd69CV45VXYtH5agW/yRjJbeM8MkAW5gPg4LMnzcCOOYMBuZR/kqHp++ybWODIL
eGEooyO+yHf4/2pys2sYEiHxIyNAqz88gwv5mCMZ0UodnyyBxTFaiB4vSdvTf13f04vCAK/U
UknrQH5RWWm8s5s3LmjABS73k2iWxMgJ6n3u</vt:lpwstr>
  </property>
  <property fmtid="{D5CDD505-2E9C-101B-9397-08002B2CF9AE}" pid="10" name="_2015_ms_pID_7253432">
    <vt:lpwstr>wA==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1726623264</vt:lpwstr>
  </property>
  <property fmtid="{D5CDD505-2E9C-101B-9397-08002B2CF9AE}" pid="15" name="KSOProductBuildVer">
    <vt:lpwstr>2052-0.0.0.0</vt:lpwstr>
  </property>
</Properties>
</file>